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469"/>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51ED0" w:rsidP="00707C88">
            <w:pPr>
              <w:rPr>
                <w:sz w:val="24"/>
                <w:szCs w:val="24"/>
              </w:rPr>
            </w:pPr>
            <w:r>
              <w:rPr>
                <w:sz w:val="24"/>
                <w:szCs w:val="24"/>
              </w:rPr>
              <w:t xml:space="preserve">No. </w:t>
            </w:r>
            <w:r w:rsidR="00163683">
              <w:rPr>
                <w:sz w:val="24"/>
                <w:szCs w:val="24"/>
              </w:rPr>
              <w:t>29</w:t>
            </w:r>
            <w:r w:rsidR="00500306">
              <w:rPr>
                <w:sz w:val="24"/>
                <w:szCs w:val="24"/>
              </w:rPr>
              <w:t xml:space="preserve">, Land </w:t>
            </w:r>
            <w:r w:rsidR="00163683">
              <w:rPr>
                <w:sz w:val="24"/>
                <w:szCs w:val="24"/>
              </w:rPr>
              <w:t>at Decoy Farm</w:t>
            </w:r>
            <w:r w:rsidR="00500306">
              <w:rPr>
                <w:sz w:val="24"/>
                <w:szCs w:val="24"/>
              </w:rPr>
              <w:t xml:space="preserve"> </w:t>
            </w:r>
            <w:r w:rsidR="00450CBE">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469" w:type="dxa"/>
            <w:shd w:val="clear" w:color="auto" w:fill="auto"/>
          </w:tcPr>
          <w:p w:rsidR="00416C6F" w:rsidRPr="0053196F" w:rsidRDefault="00AC4C0D" w:rsidP="00707C88">
            <w:pPr>
              <w:rPr>
                <w:sz w:val="24"/>
                <w:szCs w:val="24"/>
              </w:rPr>
            </w:pPr>
            <w:r>
              <w:rPr>
                <w:sz w:val="24"/>
                <w:szCs w:val="24"/>
              </w:rPr>
              <w:t>1ha</w:t>
            </w:r>
          </w:p>
        </w:tc>
      </w:tr>
      <w:tr w:rsidR="00416C6F" w:rsidRPr="0053196F" w:rsidTr="00F06DD8">
        <w:trPr>
          <w:trHeight w:val="1268"/>
        </w:trPr>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DC0FD2" w:rsidP="00DC0FD2">
            <w:pPr>
              <w:rPr>
                <w:sz w:val="24"/>
                <w:szCs w:val="24"/>
              </w:rPr>
            </w:pPr>
            <w:r>
              <w:rPr>
                <w:sz w:val="24"/>
                <w:szCs w:val="24"/>
              </w:rPr>
              <w:t>Agricultural</w:t>
            </w:r>
            <w:r w:rsidR="004C2F13">
              <w:rPr>
                <w:sz w:val="24"/>
                <w:szCs w:val="24"/>
              </w:rPr>
              <w:t>/Grazing land</w:t>
            </w:r>
            <w:r w:rsidR="005C63FA">
              <w:rPr>
                <w:sz w:val="24"/>
                <w:szCs w:val="24"/>
              </w:rPr>
              <w:t xml:space="preserve"> </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163683" w:rsidP="00163683">
            <w:pPr>
              <w:rPr>
                <w:sz w:val="24"/>
                <w:szCs w:val="24"/>
              </w:rPr>
            </w:pPr>
            <w:r>
              <w:rPr>
                <w:sz w:val="24"/>
                <w:szCs w:val="24"/>
              </w:rPr>
              <w:t>Housing</w:t>
            </w:r>
            <w:r w:rsidR="00500306">
              <w:rPr>
                <w:sz w:val="24"/>
                <w:szCs w:val="24"/>
              </w:rPr>
              <w:t xml:space="preserve"> </w:t>
            </w:r>
          </w:p>
        </w:tc>
      </w:tr>
      <w:tr w:rsidR="00416C6F" w:rsidRPr="0053196F" w:rsidTr="00F06DD8">
        <w:trPr>
          <w:trHeight w:val="878"/>
        </w:trPr>
        <w:tc>
          <w:tcPr>
            <w:tcW w:w="2547"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469" w:type="dxa"/>
            <w:shd w:val="clear" w:color="auto" w:fill="auto"/>
          </w:tcPr>
          <w:p w:rsidR="00416C6F" w:rsidRPr="0053196F" w:rsidRDefault="00450CBE" w:rsidP="00707C88">
            <w:pPr>
              <w:rPr>
                <w:sz w:val="24"/>
                <w:szCs w:val="24"/>
              </w:rPr>
            </w:pPr>
            <w:r>
              <w:rPr>
                <w:sz w:val="24"/>
                <w:szCs w:val="24"/>
              </w:rPr>
              <w:t>Owner Proposer</w:t>
            </w:r>
          </w:p>
        </w:tc>
      </w:tr>
      <w:tr w:rsidR="00416C6F" w:rsidRPr="0053196F" w:rsidTr="00F06DD8">
        <w:trPr>
          <w:trHeight w:val="976"/>
        </w:trPr>
        <w:tc>
          <w:tcPr>
            <w:tcW w:w="2547" w:type="dxa"/>
            <w:shd w:val="clear" w:color="auto" w:fill="56008C"/>
          </w:tcPr>
          <w:p w:rsidR="00416C6F" w:rsidRDefault="00D963ED" w:rsidP="00707C88">
            <w:pPr>
              <w:rPr>
                <w:color w:val="FFFFFF"/>
                <w:sz w:val="24"/>
                <w:szCs w:val="24"/>
              </w:rPr>
            </w:pPr>
            <w:r>
              <w:rPr>
                <w:color w:val="FFFFFF"/>
                <w:sz w:val="24"/>
                <w:szCs w:val="24"/>
              </w:rPr>
              <w:t>Designations</w:t>
            </w:r>
          </w:p>
        </w:tc>
        <w:tc>
          <w:tcPr>
            <w:tcW w:w="6469" w:type="dxa"/>
            <w:shd w:val="clear" w:color="auto" w:fill="auto"/>
          </w:tcPr>
          <w:p w:rsidR="00D51EC3" w:rsidRPr="003819D3" w:rsidRDefault="003C6CC0" w:rsidP="003C578E">
            <w:pPr>
              <w:rPr>
                <w:sz w:val="24"/>
                <w:szCs w:val="24"/>
              </w:rPr>
            </w:pPr>
            <w:r>
              <w:rPr>
                <w:sz w:val="24"/>
                <w:szCs w:val="24"/>
              </w:rPr>
              <w:t>Strategic Gap</w:t>
            </w:r>
          </w:p>
        </w:tc>
      </w:tr>
      <w:tr w:rsidR="00416C6F" w:rsidRPr="0053196F" w:rsidTr="00F06DD8">
        <w:tc>
          <w:tcPr>
            <w:tcW w:w="2547"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06DD8">
        <w:trPr>
          <w:trHeight w:val="719"/>
        </w:trPr>
        <w:tc>
          <w:tcPr>
            <w:tcW w:w="2547"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469" w:type="dxa"/>
            <w:shd w:val="clear" w:color="auto" w:fill="auto"/>
          </w:tcPr>
          <w:p w:rsidR="00416C6F" w:rsidRPr="0053196F" w:rsidRDefault="00DF60AD" w:rsidP="003C6CC0">
            <w:pPr>
              <w:rPr>
                <w:sz w:val="24"/>
                <w:szCs w:val="24"/>
              </w:rPr>
            </w:pPr>
            <w:r>
              <w:rPr>
                <w:sz w:val="24"/>
                <w:szCs w:val="24"/>
              </w:rPr>
              <w:t>Does not fall within the AONB but presents a very rural character with established</w:t>
            </w:r>
            <w:r w:rsidR="00F06DD8">
              <w:rPr>
                <w:sz w:val="24"/>
                <w:szCs w:val="24"/>
              </w:rPr>
              <w:t xml:space="preserve"> hedgerow</w:t>
            </w:r>
            <w:r w:rsidR="00AC4C0D">
              <w:rPr>
                <w:sz w:val="24"/>
                <w:szCs w:val="24"/>
              </w:rPr>
              <w:t>s and form</w:t>
            </w:r>
            <w:r>
              <w:rPr>
                <w:sz w:val="24"/>
                <w:szCs w:val="24"/>
              </w:rPr>
              <w:t>s part of a rural landscape. Decoy Farm lies to the east and the site pre</w:t>
            </w:r>
            <w:r w:rsidR="003C6CC0">
              <w:rPr>
                <w:sz w:val="24"/>
                <w:szCs w:val="24"/>
              </w:rPr>
              <w:t>sents an open context with levels fall</w:t>
            </w:r>
            <w:r w:rsidR="00AC4C0D">
              <w:rPr>
                <w:sz w:val="24"/>
                <w:szCs w:val="24"/>
              </w:rPr>
              <w:t>ing</w:t>
            </w:r>
            <w:r w:rsidR="003C6CC0">
              <w:rPr>
                <w:sz w:val="24"/>
                <w:szCs w:val="24"/>
              </w:rPr>
              <w:t xml:space="preserve"> away from the road. </w:t>
            </w:r>
            <w:r w:rsidR="00F06DD8">
              <w:rPr>
                <w:sz w:val="24"/>
                <w:szCs w:val="24"/>
              </w:rPr>
              <w:t xml:space="preserve"> </w:t>
            </w:r>
            <w:r w:rsidR="003C6CC0">
              <w:rPr>
                <w:sz w:val="24"/>
                <w:szCs w:val="24"/>
              </w:rPr>
              <w:t>Any development would represent an isolated and detached feature which would be at odds with the surrounding character and detached f</w:t>
            </w:r>
            <w:r w:rsidR="00AC4C0D">
              <w:rPr>
                <w:sz w:val="24"/>
                <w:szCs w:val="24"/>
              </w:rPr>
              <w:t>rom any settlement Not part of R</w:t>
            </w:r>
            <w:r w:rsidR="003C6CC0">
              <w:rPr>
                <w:sz w:val="24"/>
                <w:szCs w:val="24"/>
              </w:rPr>
              <w:t>other landscape assessment due to remote location. Within the strategic gap which was designated to maintain the identity and separation of Crowhurst and Hastings.</w:t>
            </w:r>
          </w:p>
        </w:tc>
      </w:tr>
      <w:tr w:rsidR="00D963ED" w:rsidRPr="0053196F" w:rsidTr="00F06DD8">
        <w:trPr>
          <w:trHeight w:val="719"/>
        </w:trPr>
        <w:tc>
          <w:tcPr>
            <w:tcW w:w="2547" w:type="dxa"/>
            <w:shd w:val="clear" w:color="auto" w:fill="56008C"/>
          </w:tcPr>
          <w:p w:rsidR="00D963ED" w:rsidRDefault="00D963ED" w:rsidP="00C76945">
            <w:pPr>
              <w:rPr>
                <w:color w:val="FFFFFF"/>
                <w:sz w:val="24"/>
                <w:szCs w:val="24"/>
              </w:rPr>
            </w:pPr>
            <w:r>
              <w:rPr>
                <w:color w:val="FFFFFF"/>
                <w:sz w:val="24"/>
                <w:szCs w:val="24"/>
              </w:rPr>
              <w:t>Adjacent uses</w:t>
            </w:r>
          </w:p>
        </w:tc>
        <w:tc>
          <w:tcPr>
            <w:tcW w:w="6469" w:type="dxa"/>
            <w:shd w:val="clear" w:color="auto" w:fill="auto"/>
          </w:tcPr>
          <w:p w:rsidR="00D963ED" w:rsidRPr="0053196F" w:rsidRDefault="003C6CC0" w:rsidP="00502953">
            <w:pPr>
              <w:rPr>
                <w:sz w:val="24"/>
                <w:szCs w:val="24"/>
              </w:rPr>
            </w:pPr>
            <w:r>
              <w:rPr>
                <w:sz w:val="24"/>
                <w:szCs w:val="24"/>
              </w:rPr>
              <w:t>Agricultural/ farmstead to the east and residential properties to the west.</w:t>
            </w:r>
          </w:p>
        </w:tc>
      </w:tr>
      <w:tr w:rsidR="00C76945" w:rsidRPr="0053196F" w:rsidTr="00F06DD8">
        <w:trPr>
          <w:trHeight w:val="710"/>
        </w:trPr>
        <w:tc>
          <w:tcPr>
            <w:tcW w:w="2547"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469" w:type="dxa"/>
            <w:shd w:val="clear" w:color="auto" w:fill="auto"/>
          </w:tcPr>
          <w:p w:rsidR="00DD7712" w:rsidRPr="0053196F" w:rsidRDefault="00F06DD8" w:rsidP="003C6CC0">
            <w:pPr>
              <w:rPr>
                <w:sz w:val="24"/>
                <w:szCs w:val="24"/>
              </w:rPr>
            </w:pPr>
            <w:r>
              <w:rPr>
                <w:sz w:val="24"/>
                <w:szCs w:val="24"/>
              </w:rPr>
              <w:t>Hedgerows and trees to the boundary and grassland</w:t>
            </w:r>
            <w:r w:rsidR="003C6CC0">
              <w:rPr>
                <w:sz w:val="24"/>
                <w:szCs w:val="24"/>
              </w:rPr>
              <w:t>, pond so may have potential for GCN</w:t>
            </w:r>
          </w:p>
        </w:tc>
      </w:tr>
      <w:tr w:rsidR="00416C6F" w:rsidRPr="0053196F" w:rsidTr="00F06DD8">
        <w:trPr>
          <w:trHeight w:val="699"/>
        </w:trPr>
        <w:tc>
          <w:tcPr>
            <w:tcW w:w="2547"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469" w:type="dxa"/>
            <w:shd w:val="clear" w:color="auto" w:fill="auto"/>
          </w:tcPr>
          <w:p w:rsidR="007B7E73" w:rsidRPr="0053196F" w:rsidRDefault="00F06DD8" w:rsidP="00502953">
            <w:pPr>
              <w:rPr>
                <w:sz w:val="24"/>
                <w:szCs w:val="24"/>
              </w:rPr>
            </w:pPr>
            <w:r>
              <w:rPr>
                <w:sz w:val="24"/>
                <w:szCs w:val="24"/>
              </w:rPr>
              <w:t>Access to the northern boundary</w:t>
            </w:r>
          </w:p>
        </w:tc>
      </w:tr>
      <w:tr w:rsidR="00416C6F" w:rsidRPr="0053196F" w:rsidTr="00F06DD8">
        <w:tc>
          <w:tcPr>
            <w:tcW w:w="2547"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469"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F06DD8">
        <w:tc>
          <w:tcPr>
            <w:tcW w:w="2547" w:type="dxa"/>
            <w:shd w:val="clear" w:color="auto" w:fill="56008C"/>
          </w:tcPr>
          <w:p w:rsidR="00416C6F" w:rsidRDefault="00416C6F" w:rsidP="00707C88">
            <w:pPr>
              <w:rPr>
                <w:color w:val="FFFFFF"/>
                <w:sz w:val="24"/>
                <w:szCs w:val="24"/>
              </w:rPr>
            </w:pPr>
            <w:r>
              <w:rPr>
                <w:color w:val="FFFFFF"/>
                <w:sz w:val="24"/>
                <w:szCs w:val="24"/>
              </w:rPr>
              <w:lastRenderedPageBreak/>
              <w:t>Distance from the village core</w:t>
            </w:r>
            <w:r w:rsidR="00AC4C0D">
              <w:rPr>
                <w:color w:val="FFFFFF"/>
                <w:sz w:val="24"/>
                <w:szCs w:val="24"/>
              </w:rPr>
              <w:t xml:space="preserve"> and railway </w:t>
            </w:r>
          </w:p>
          <w:p w:rsidR="00D963ED" w:rsidRPr="0053196F" w:rsidRDefault="00D963ED" w:rsidP="00707C88">
            <w:pPr>
              <w:rPr>
                <w:color w:val="FFFFFF"/>
                <w:sz w:val="24"/>
                <w:szCs w:val="24"/>
              </w:rPr>
            </w:pPr>
          </w:p>
        </w:tc>
        <w:tc>
          <w:tcPr>
            <w:tcW w:w="6469" w:type="dxa"/>
            <w:shd w:val="clear" w:color="auto" w:fill="auto"/>
          </w:tcPr>
          <w:p w:rsidR="003C6CC0" w:rsidRDefault="003C6CC0" w:rsidP="003C6CC0">
            <w:pPr>
              <w:rPr>
                <w:sz w:val="24"/>
                <w:szCs w:val="24"/>
              </w:rPr>
            </w:pPr>
            <w:r>
              <w:rPr>
                <w:sz w:val="24"/>
                <w:szCs w:val="24"/>
              </w:rPr>
              <w:t>Distance from school/church 1700m via no footpath in 60mph zone, 1066 route</w:t>
            </w:r>
          </w:p>
          <w:p w:rsidR="00925C09" w:rsidRDefault="003C6CC0" w:rsidP="003C6CC0">
            <w:pPr>
              <w:rPr>
                <w:sz w:val="24"/>
                <w:szCs w:val="24"/>
              </w:rPr>
            </w:pPr>
            <w:r>
              <w:rPr>
                <w:sz w:val="24"/>
                <w:szCs w:val="24"/>
              </w:rPr>
              <w:t>Pub-Recreation ground 800m–no footpaths via 60mph zone</w:t>
            </w:r>
          </w:p>
          <w:p w:rsidR="00AC4C0D" w:rsidRPr="0053196F" w:rsidRDefault="00AC4C0D" w:rsidP="003C6CC0">
            <w:pPr>
              <w:rPr>
                <w:sz w:val="24"/>
                <w:szCs w:val="24"/>
              </w:rPr>
            </w:pPr>
            <w:r>
              <w:rPr>
                <w:sz w:val="24"/>
                <w:szCs w:val="24"/>
              </w:rPr>
              <w:t>2300m to the station – via no footpath route and 1066 route</w:t>
            </w: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DC7D89" w:rsidRPr="0053196F" w:rsidRDefault="00DC7D89" w:rsidP="00902ABC">
            <w:pPr>
              <w:rPr>
                <w:sz w:val="24"/>
                <w:szCs w:val="24"/>
              </w:rPr>
            </w:pPr>
          </w:p>
        </w:tc>
      </w:tr>
      <w:tr w:rsidR="00416C6F" w:rsidRPr="0053196F" w:rsidTr="00F06DD8">
        <w:tc>
          <w:tcPr>
            <w:tcW w:w="2547"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469" w:type="dxa"/>
            <w:tcBorders>
              <w:bottom w:val="single" w:sz="4" w:space="0" w:color="auto"/>
            </w:tcBorders>
            <w:shd w:val="clear" w:color="auto" w:fill="auto"/>
          </w:tcPr>
          <w:p w:rsidR="00623E1A" w:rsidRPr="0053196F" w:rsidRDefault="00AC4C0D" w:rsidP="00214109">
            <w:pPr>
              <w:rPr>
                <w:sz w:val="24"/>
                <w:szCs w:val="24"/>
              </w:rPr>
            </w:pPr>
            <w:r>
              <w:rPr>
                <w:sz w:val="24"/>
                <w:szCs w:val="24"/>
              </w:rPr>
              <w:t xml:space="preserve">Location and landscape impact cannot be overcome </w:t>
            </w:r>
          </w:p>
        </w:tc>
      </w:tr>
      <w:tr w:rsidR="00902ABC" w:rsidRPr="0053196F" w:rsidTr="00F06DD8">
        <w:tc>
          <w:tcPr>
            <w:tcW w:w="2547"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469" w:type="dxa"/>
            <w:tcBorders>
              <w:bottom w:val="single" w:sz="4" w:space="0" w:color="auto"/>
            </w:tcBorders>
            <w:shd w:val="clear" w:color="auto" w:fill="auto"/>
          </w:tcPr>
          <w:p w:rsidR="00902ABC" w:rsidRDefault="00902ABC" w:rsidP="007063A7">
            <w:pPr>
              <w:rPr>
                <w:sz w:val="24"/>
                <w:szCs w:val="24"/>
              </w:rPr>
            </w:pPr>
            <w:r>
              <w:rPr>
                <w:sz w:val="24"/>
                <w:szCs w:val="24"/>
              </w:rPr>
              <w:t xml:space="preserve">Site </w:t>
            </w:r>
            <w:r w:rsidR="007063A7">
              <w:rPr>
                <w:sz w:val="24"/>
                <w:szCs w:val="24"/>
              </w:rPr>
              <w:t xml:space="preserve">promoted by owner so achievable </w:t>
            </w:r>
          </w:p>
        </w:tc>
      </w:tr>
      <w:tr w:rsidR="00C76945" w:rsidRPr="00C76945" w:rsidTr="00F06DD8">
        <w:trPr>
          <w:trHeight w:val="2271"/>
        </w:trPr>
        <w:tc>
          <w:tcPr>
            <w:tcW w:w="2547"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469" w:type="dxa"/>
            <w:shd w:val="clear" w:color="auto" w:fill="FFFFFF" w:themeFill="background1"/>
          </w:tcPr>
          <w:p w:rsidR="00C76945" w:rsidRPr="00E27B7F" w:rsidRDefault="003C6CC0" w:rsidP="00AC4C0D">
            <w:pPr>
              <w:rPr>
                <w:sz w:val="24"/>
                <w:szCs w:val="24"/>
              </w:rPr>
            </w:pPr>
            <w:r>
              <w:rPr>
                <w:sz w:val="24"/>
                <w:szCs w:val="24"/>
              </w:rPr>
              <w:t xml:space="preserve">The site is considered to lie within a rural landscape which is relatively prominent and is detached and isolated from the village. Any new development would cause significant landscape harm and new occupiers would have poor access to village facilities, having to walk along an unlit, 60mph zone, to reach the edge of the village. </w:t>
            </w:r>
          </w:p>
        </w:tc>
      </w:tr>
      <w:tr w:rsidR="00AC4C0D" w:rsidRPr="00C76945" w:rsidTr="00BB75E6">
        <w:trPr>
          <w:trHeight w:val="1467"/>
        </w:trPr>
        <w:tc>
          <w:tcPr>
            <w:tcW w:w="2547" w:type="dxa"/>
            <w:shd w:val="clear" w:color="auto" w:fill="7030A0"/>
          </w:tcPr>
          <w:p w:rsidR="00AC4C0D" w:rsidRDefault="00AC4C0D" w:rsidP="00707C88">
            <w:pPr>
              <w:rPr>
                <w:color w:val="FFFFFF" w:themeColor="background1"/>
                <w:sz w:val="24"/>
                <w:szCs w:val="24"/>
              </w:rPr>
            </w:pPr>
            <w:r>
              <w:rPr>
                <w:color w:val="FFFFFF" w:themeColor="background1"/>
                <w:sz w:val="24"/>
                <w:szCs w:val="24"/>
              </w:rPr>
              <w:t>Recommendati</w:t>
            </w:r>
            <w:bookmarkStart w:id="0" w:name="_GoBack"/>
            <w:bookmarkEnd w:id="0"/>
            <w:r>
              <w:rPr>
                <w:color w:val="FFFFFF" w:themeColor="background1"/>
                <w:sz w:val="24"/>
                <w:szCs w:val="24"/>
              </w:rPr>
              <w:t>on</w:t>
            </w:r>
          </w:p>
        </w:tc>
        <w:tc>
          <w:tcPr>
            <w:tcW w:w="6469" w:type="dxa"/>
            <w:shd w:val="clear" w:color="auto" w:fill="FFFFFF" w:themeFill="background1"/>
          </w:tcPr>
          <w:p w:rsidR="00AC4C0D" w:rsidRDefault="00AC4C0D" w:rsidP="00AC4C0D">
            <w:pPr>
              <w:rPr>
                <w:sz w:val="24"/>
                <w:szCs w:val="24"/>
              </w:rPr>
            </w:pPr>
            <w:r w:rsidRPr="00BB75E6">
              <w:rPr>
                <w:sz w:val="24"/>
                <w:szCs w:val="24"/>
                <w:shd w:val="clear" w:color="auto" w:fill="FFFFFF" w:themeFill="background1"/>
              </w:rPr>
              <w:t>Therefore, on account of location and landscape impact,  it is considered the site is inappropriate for new</w:t>
            </w:r>
            <w:r>
              <w:rPr>
                <w:sz w:val="24"/>
                <w:szCs w:val="24"/>
              </w:rPr>
              <w:t xml:space="preserve"> housing</w:t>
            </w:r>
          </w:p>
        </w:tc>
      </w:tr>
    </w:tbl>
    <w:p w:rsidR="009475ED" w:rsidRDefault="00BB75E6"/>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0B38B6"/>
    <w:rsid w:val="00136B38"/>
    <w:rsid w:val="00151ED0"/>
    <w:rsid w:val="00163683"/>
    <w:rsid w:val="00166D9F"/>
    <w:rsid w:val="001B013A"/>
    <w:rsid w:val="001D139F"/>
    <w:rsid w:val="0020049A"/>
    <w:rsid w:val="00212AF1"/>
    <w:rsid w:val="00214109"/>
    <w:rsid w:val="002513A1"/>
    <w:rsid w:val="00251BE1"/>
    <w:rsid w:val="002B57EF"/>
    <w:rsid w:val="003819D3"/>
    <w:rsid w:val="003C578E"/>
    <w:rsid w:val="003C6CC0"/>
    <w:rsid w:val="00416C6F"/>
    <w:rsid w:val="00432BF9"/>
    <w:rsid w:val="00450CBE"/>
    <w:rsid w:val="004844FE"/>
    <w:rsid w:val="004C2F13"/>
    <w:rsid w:val="004D4A33"/>
    <w:rsid w:val="00500306"/>
    <w:rsid w:val="00502953"/>
    <w:rsid w:val="00505867"/>
    <w:rsid w:val="005344F0"/>
    <w:rsid w:val="00535D51"/>
    <w:rsid w:val="005C63FA"/>
    <w:rsid w:val="005F19C2"/>
    <w:rsid w:val="005F2E06"/>
    <w:rsid w:val="00623E1A"/>
    <w:rsid w:val="00626F99"/>
    <w:rsid w:val="00665C1B"/>
    <w:rsid w:val="00693926"/>
    <w:rsid w:val="006A2911"/>
    <w:rsid w:val="006B6AF5"/>
    <w:rsid w:val="006C6D9D"/>
    <w:rsid w:val="006D52DF"/>
    <w:rsid w:val="006F0A73"/>
    <w:rsid w:val="007063A7"/>
    <w:rsid w:val="00760B24"/>
    <w:rsid w:val="00774A6F"/>
    <w:rsid w:val="007A613D"/>
    <w:rsid w:val="007B7E73"/>
    <w:rsid w:val="007C52D3"/>
    <w:rsid w:val="007F22FF"/>
    <w:rsid w:val="007F34DA"/>
    <w:rsid w:val="00801993"/>
    <w:rsid w:val="0083364A"/>
    <w:rsid w:val="008A7EF9"/>
    <w:rsid w:val="008C6E95"/>
    <w:rsid w:val="008E3A10"/>
    <w:rsid w:val="00902ABC"/>
    <w:rsid w:val="00925C09"/>
    <w:rsid w:val="009706DE"/>
    <w:rsid w:val="00983909"/>
    <w:rsid w:val="009965AA"/>
    <w:rsid w:val="009E5CED"/>
    <w:rsid w:val="00A82F2A"/>
    <w:rsid w:val="00AC4C0D"/>
    <w:rsid w:val="00AF22D4"/>
    <w:rsid w:val="00B224B8"/>
    <w:rsid w:val="00B65A99"/>
    <w:rsid w:val="00BB75E6"/>
    <w:rsid w:val="00C3391C"/>
    <w:rsid w:val="00C76945"/>
    <w:rsid w:val="00CC5DFE"/>
    <w:rsid w:val="00D51EC3"/>
    <w:rsid w:val="00D963ED"/>
    <w:rsid w:val="00DC0FD2"/>
    <w:rsid w:val="00DC7D89"/>
    <w:rsid w:val="00DD7712"/>
    <w:rsid w:val="00DF60AD"/>
    <w:rsid w:val="00E27B7F"/>
    <w:rsid w:val="00E4785B"/>
    <w:rsid w:val="00E81743"/>
    <w:rsid w:val="00F06A15"/>
    <w:rsid w:val="00F06DD8"/>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5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5E6"/>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cp:lastPrinted>2017-03-21T19:42:00Z</cp:lastPrinted>
  <dcterms:created xsi:type="dcterms:W3CDTF">2017-03-19T11:01:00Z</dcterms:created>
  <dcterms:modified xsi:type="dcterms:W3CDTF">2017-03-21T19:42:00Z</dcterms:modified>
</cp:coreProperties>
</file>