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7035"/>
      </w:tblGrid>
      <w:tr w:rsidR="00416C6F" w:rsidRPr="0053196F" w:rsidTr="00A175D4">
        <w:tc>
          <w:tcPr>
            <w:tcW w:w="9493"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A175D4">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035" w:type="dxa"/>
            <w:shd w:val="clear" w:color="auto" w:fill="auto"/>
          </w:tcPr>
          <w:p w:rsidR="00416C6F" w:rsidRPr="0053196F" w:rsidRDefault="00151ED0" w:rsidP="00707C88">
            <w:pPr>
              <w:rPr>
                <w:sz w:val="24"/>
                <w:szCs w:val="24"/>
              </w:rPr>
            </w:pPr>
            <w:r>
              <w:rPr>
                <w:sz w:val="24"/>
                <w:szCs w:val="24"/>
              </w:rPr>
              <w:t xml:space="preserve">No. </w:t>
            </w:r>
            <w:r w:rsidR="00DE309F">
              <w:rPr>
                <w:sz w:val="24"/>
                <w:szCs w:val="24"/>
              </w:rPr>
              <w:t>39</w:t>
            </w:r>
            <w:r w:rsidR="00E4785B">
              <w:rPr>
                <w:sz w:val="24"/>
                <w:szCs w:val="24"/>
              </w:rPr>
              <w:t xml:space="preserve">, </w:t>
            </w:r>
            <w:r w:rsidR="00432BF9">
              <w:rPr>
                <w:sz w:val="24"/>
                <w:szCs w:val="24"/>
              </w:rPr>
              <w:t xml:space="preserve">Land </w:t>
            </w:r>
            <w:r w:rsidR="00DE309F">
              <w:rPr>
                <w:sz w:val="24"/>
                <w:szCs w:val="24"/>
              </w:rPr>
              <w:t>between Station Road and Old Post Office</w:t>
            </w:r>
            <w:r w:rsidR="00D52737">
              <w:rPr>
                <w:sz w:val="24"/>
                <w:szCs w:val="24"/>
              </w:rPr>
              <w:t xml:space="preserve"> </w:t>
            </w:r>
            <w:bookmarkStart w:id="0" w:name="_GoBack"/>
            <w:bookmarkEnd w:id="0"/>
            <w:r w:rsidR="00D52737">
              <w:rPr>
                <w:sz w:val="24"/>
                <w:szCs w:val="24"/>
              </w:rPr>
              <w:t>(including land with existing farm buildings)</w:t>
            </w:r>
            <w:r w:rsidR="00450CBE">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A175D4">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7035" w:type="dxa"/>
            <w:shd w:val="clear" w:color="auto" w:fill="auto"/>
          </w:tcPr>
          <w:p w:rsidR="00416C6F" w:rsidRPr="0053196F" w:rsidRDefault="008120A9" w:rsidP="00707C88">
            <w:pPr>
              <w:rPr>
                <w:sz w:val="24"/>
                <w:szCs w:val="24"/>
              </w:rPr>
            </w:pPr>
            <w:r>
              <w:rPr>
                <w:sz w:val="24"/>
                <w:szCs w:val="24"/>
              </w:rPr>
              <w:t>0.9ha</w:t>
            </w:r>
          </w:p>
        </w:tc>
      </w:tr>
      <w:tr w:rsidR="00416C6F" w:rsidRPr="0053196F" w:rsidTr="00A175D4">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035" w:type="dxa"/>
            <w:shd w:val="clear" w:color="auto" w:fill="auto"/>
          </w:tcPr>
          <w:p w:rsidR="00416C6F" w:rsidRPr="0053196F" w:rsidRDefault="00DC0FD2" w:rsidP="00DC0FD2">
            <w:pPr>
              <w:rPr>
                <w:sz w:val="24"/>
                <w:szCs w:val="24"/>
              </w:rPr>
            </w:pPr>
            <w:r>
              <w:rPr>
                <w:sz w:val="24"/>
                <w:szCs w:val="24"/>
              </w:rPr>
              <w:t>Agricultural</w:t>
            </w:r>
            <w:r w:rsidR="004C2F13">
              <w:rPr>
                <w:sz w:val="24"/>
                <w:szCs w:val="24"/>
              </w:rPr>
              <w:t>/Grazing land</w:t>
            </w:r>
            <w:r w:rsidR="005C63FA">
              <w:rPr>
                <w:sz w:val="24"/>
                <w:szCs w:val="24"/>
              </w:rPr>
              <w:t xml:space="preserve"> </w:t>
            </w:r>
          </w:p>
        </w:tc>
      </w:tr>
      <w:tr w:rsidR="00416C6F" w:rsidRPr="0053196F" w:rsidTr="00A175D4">
        <w:tc>
          <w:tcPr>
            <w:tcW w:w="2458" w:type="dxa"/>
            <w:shd w:val="clear" w:color="auto" w:fill="56008C"/>
          </w:tcPr>
          <w:p w:rsidR="00416C6F" w:rsidRDefault="00416C6F" w:rsidP="00707C88">
            <w:pPr>
              <w:rPr>
                <w:color w:val="FFFFFF"/>
                <w:sz w:val="24"/>
                <w:szCs w:val="24"/>
              </w:rPr>
            </w:pPr>
            <w:r w:rsidRPr="0053196F">
              <w:rPr>
                <w:color w:val="FFFFFF"/>
                <w:sz w:val="24"/>
                <w:szCs w:val="24"/>
              </w:rPr>
              <w:t>Proposed Use</w:t>
            </w:r>
          </w:p>
          <w:p w:rsidR="008120A9" w:rsidRPr="0053196F" w:rsidRDefault="008120A9" w:rsidP="00707C88">
            <w:pPr>
              <w:rPr>
                <w:color w:val="FFFFFF"/>
                <w:sz w:val="24"/>
                <w:szCs w:val="24"/>
              </w:rPr>
            </w:pPr>
          </w:p>
        </w:tc>
        <w:tc>
          <w:tcPr>
            <w:tcW w:w="7035" w:type="dxa"/>
            <w:shd w:val="clear" w:color="auto" w:fill="auto"/>
          </w:tcPr>
          <w:p w:rsidR="00416C6F" w:rsidRPr="0053196F" w:rsidRDefault="003819D3" w:rsidP="00212AF1">
            <w:pPr>
              <w:rPr>
                <w:sz w:val="24"/>
                <w:szCs w:val="24"/>
              </w:rPr>
            </w:pPr>
            <w:r>
              <w:rPr>
                <w:sz w:val="24"/>
                <w:szCs w:val="24"/>
              </w:rPr>
              <w:t>Housing</w:t>
            </w:r>
          </w:p>
        </w:tc>
      </w:tr>
      <w:tr w:rsidR="00416C6F" w:rsidRPr="0053196F" w:rsidTr="00A175D4">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7035" w:type="dxa"/>
            <w:shd w:val="clear" w:color="auto" w:fill="auto"/>
          </w:tcPr>
          <w:p w:rsidR="00416C6F" w:rsidRPr="0053196F" w:rsidRDefault="00D52737" w:rsidP="00707C88">
            <w:pPr>
              <w:rPr>
                <w:sz w:val="24"/>
                <w:szCs w:val="24"/>
              </w:rPr>
            </w:pPr>
            <w:r>
              <w:rPr>
                <w:sz w:val="24"/>
                <w:szCs w:val="24"/>
              </w:rPr>
              <w:t>Third Party proposer</w:t>
            </w:r>
          </w:p>
        </w:tc>
      </w:tr>
      <w:tr w:rsidR="00416C6F" w:rsidRPr="0053196F" w:rsidTr="00A175D4">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7035" w:type="dxa"/>
            <w:shd w:val="clear" w:color="auto" w:fill="auto"/>
          </w:tcPr>
          <w:p w:rsidR="00D51EC3" w:rsidRPr="003819D3" w:rsidRDefault="00450CBE" w:rsidP="003C578E">
            <w:pPr>
              <w:rPr>
                <w:sz w:val="24"/>
                <w:szCs w:val="24"/>
              </w:rPr>
            </w:pPr>
            <w:r>
              <w:rPr>
                <w:sz w:val="24"/>
                <w:szCs w:val="24"/>
              </w:rPr>
              <w:t>AONB</w:t>
            </w:r>
            <w:r w:rsidR="00D51EC3">
              <w:rPr>
                <w:sz w:val="24"/>
                <w:szCs w:val="24"/>
              </w:rPr>
              <w:t xml:space="preserve"> </w:t>
            </w:r>
          </w:p>
        </w:tc>
      </w:tr>
      <w:tr w:rsidR="00416C6F" w:rsidRPr="0053196F" w:rsidTr="00A175D4">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tc>
        <w:tc>
          <w:tcPr>
            <w:tcW w:w="7035" w:type="dxa"/>
            <w:shd w:val="clear" w:color="auto" w:fill="auto"/>
          </w:tcPr>
          <w:p w:rsidR="00416C6F" w:rsidRPr="0053196F" w:rsidRDefault="008120A9" w:rsidP="00707C88">
            <w:pPr>
              <w:rPr>
                <w:sz w:val="24"/>
                <w:szCs w:val="24"/>
              </w:rPr>
            </w:pPr>
            <w:r>
              <w:rPr>
                <w:sz w:val="24"/>
                <w:szCs w:val="24"/>
              </w:rPr>
              <w:t>Rother SHLAA considered the site to be suitable site</w:t>
            </w:r>
          </w:p>
        </w:tc>
      </w:tr>
      <w:tr w:rsidR="00416C6F" w:rsidRPr="0053196F" w:rsidTr="00A175D4">
        <w:trPr>
          <w:trHeight w:val="293"/>
        </w:trPr>
        <w:tc>
          <w:tcPr>
            <w:tcW w:w="9493"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A175D4">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7035" w:type="dxa"/>
            <w:shd w:val="clear" w:color="auto" w:fill="auto"/>
          </w:tcPr>
          <w:p w:rsidR="00416C6F" w:rsidRPr="0053196F" w:rsidRDefault="00450CBE" w:rsidP="008120A9">
            <w:pPr>
              <w:rPr>
                <w:sz w:val="24"/>
                <w:szCs w:val="24"/>
              </w:rPr>
            </w:pPr>
            <w:r>
              <w:rPr>
                <w:sz w:val="24"/>
                <w:szCs w:val="24"/>
              </w:rPr>
              <w:t xml:space="preserve">Within the AONB and set </w:t>
            </w:r>
            <w:r w:rsidR="00DE309F">
              <w:rPr>
                <w:sz w:val="24"/>
                <w:szCs w:val="24"/>
              </w:rPr>
              <w:t>within a prominent position with the 1066 path running through the land to the east. The land has a number of agricultural buildings to the n</w:t>
            </w:r>
            <w:r w:rsidR="008120A9">
              <w:rPr>
                <w:sz w:val="24"/>
                <w:szCs w:val="24"/>
              </w:rPr>
              <w:t>orth and has an access to its we</w:t>
            </w:r>
            <w:r w:rsidR="00DE309F">
              <w:rPr>
                <w:sz w:val="24"/>
                <w:szCs w:val="24"/>
              </w:rPr>
              <w:t xml:space="preserve">stern boundary. The land falls away from the road and is prominent from a number of locations </w:t>
            </w:r>
            <w:r w:rsidR="008120A9">
              <w:rPr>
                <w:sz w:val="24"/>
                <w:szCs w:val="24"/>
              </w:rPr>
              <w:t xml:space="preserve">with </w:t>
            </w:r>
            <w:r w:rsidR="00EF2859">
              <w:rPr>
                <w:sz w:val="24"/>
                <w:szCs w:val="24"/>
              </w:rPr>
              <w:t>part of the land forming</w:t>
            </w:r>
            <w:r w:rsidR="00DE309F">
              <w:rPr>
                <w:sz w:val="24"/>
                <w:szCs w:val="24"/>
              </w:rPr>
              <w:t xml:space="preserve"> the flood plain for </w:t>
            </w:r>
            <w:proofErr w:type="spellStart"/>
            <w:r w:rsidR="00DE309F">
              <w:rPr>
                <w:sz w:val="24"/>
                <w:szCs w:val="24"/>
              </w:rPr>
              <w:t>Powdermill</w:t>
            </w:r>
            <w:proofErr w:type="spellEnd"/>
            <w:r w:rsidR="00DE309F">
              <w:rPr>
                <w:sz w:val="24"/>
                <w:szCs w:val="24"/>
              </w:rPr>
              <w:t xml:space="preserve"> Stream.  The</w:t>
            </w:r>
            <w:r w:rsidR="008120A9">
              <w:rPr>
                <w:sz w:val="24"/>
                <w:szCs w:val="24"/>
              </w:rPr>
              <w:t xml:space="preserve"> </w:t>
            </w:r>
            <w:r w:rsidR="00DE309F">
              <w:rPr>
                <w:sz w:val="24"/>
                <w:szCs w:val="24"/>
              </w:rPr>
              <w:t xml:space="preserve">land also forms part of the setting to the Manor Ruins and the Church to the north west. The Rother SHLAA previously </w:t>
            </w:r>
            <w:r w:rsidR="004778CB">
              <w:rPr>
                <w:sz w:val="24"/>
                <w:szCs w:val="24"/>
              </w:rPr>
              <w:t xml:space="preserve">considered the site as a potentially suitable site on the basis of agricultural buildings are detractors in landscape terms and could potentially deliver 15 units subject to setting of listed building. Sensitive location </w:t>
            </w:r>
            <w:r w:rsidR="00D52737">
              <w:rPr>
                <w:sz w:val="24"/>
                <w:szCs w:val="24"/>
              </w:rPr>
              <w:t xml:space="preserve">and historic farmstead could be considered to contribute to the rural character of the setting </w:t>
            </w:r>
            <w:r w:rsidR="004778CB">
              <w:rPr>
                <w:sz w:val="24"/>
                <w:szCs w:val="24"/>
              </w:rPr>
              <w:t xml:space="preserve">but due to central location, </w:t>
            </w:r>
            <w:r w:rsidR="00D52737">
              <w:rPr>
                <w:sz w:val="24"/>
                <w:szCs w:val="24"/>
              </w:rPr>
              <w:t>may have</w:t>
            </w:r>
            <w:r w:rsidR="004778CB">
              <w:rPr>
                <w:sz w:val="24"/>
                <w:szCs w:val="24"/>
              </w:rPr>
              <w:t xml:space="preserve"> potential to provide new development in replacement of existing farm buildings</w:t>
            </w:r>
            <w:r w:rsidR="00D52737">
              <w:rPr>
                <w:sz w:val="24"/>
                <w:szCs w:val="24"/>
              </w:rPr>
              <w:t xml:space="preserve"> further north</w:t>
            </w:r>
            <w:r w:rsidR="004778CB">
              <w:rPr>
                <w:sz w:val="24"/>
                <w:szCs w:val="24"/>
              </w:rPr>
              <w:t>, subject to their replacement elsewhere, and in association with site 1.</w:t>
            </w:r>
            <w:r w:rsidR="00D52737">
              <w:rPr>
                <w:sz w:val="24"/>
                <w:szCs w:val="24"/>
              </w:rPr>
              <w:t xml:space="preserve"> </w:t>
            </w:r>
            <w:r w:rsidR="00681F92">
              <w:rPr>
                <w:sz w:val="24"/>
                <w:szCs w:val="24"/>
              </w:rPr>
              <w:t>The site is located in character area CR2 which considered the area to have low capacity for development.</w:t>
            </w:r>
          </w:p>
        </w:tc>
      </w:tr>
      <w:tr w:rsidR="00D963ED" w:rsidRPr="0053196F" w:rsidTr="00A175D4">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7035" w:type="dxa"/>
            <w:shd w:val="clear" w:color="auto" w:fill="auto"/>
          </w:tcPr>
          <w:p w:rsidR="00D963ED" w:rsidRPr="0053196F" w:rsidRDefault="004778CB" w:rsidP="00502953">
            <w:pPr>
              <w:rPr>
                <w:sz w:val="24"/>
                <w:szCs w:val="24"/>
              </w:rPr>
            </w:pPr>
            <w:r>
              <w:rPr>
                <w:sz w:val="24"/>
                <w:szCs w:val="24"/>
              </w:rPr>
              <w:t xml:space="preserve">Residential, church and agriculture </w:t>
            </w:r>
          </w:p>
        </w:tc>
      </w:tr>
      <w:tr w:rsidR="00C76945" w:rsidRPr="0053196F" w:rsidTr="00A175D4">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7035" w:type="dxa"/>
            <w:shd w:val="clear" w:color="auto" w:fill="auto"/>
          </w:tcPr>
          <w:p w:rsidR="00DD7712" w:rsidRPr="0053196F" w:rsidRDefault="00D52737" w:rsidP="00665C1B">
            <w:pPr>
              <w:rPr>
                <w:sz w:val="24"/>
                <w:szCs w:val="24"/>
              </w:rPr>
            </w:pPr>
            <w:r>
              <w:rPr>
                <w:sz w:val="24"/>
                <w:szCs w:val="24"/>
              </w:rPr>
              <w:t>Hedgerow, stream, grassland</w:t>
            </w:r>
          </w:p>
        </w:tc>
      </w:tr>
      <w:tr w:rsidR="00416C6F" w:rsidRPr="0053196F" w:rsidTr="00A175D4">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7035" w:type="dxa"/>
            <w:shd w:val="clear" w:color="auto" w:fill="auto"/>
          </w:tcPr>
          <w:p w:rsidR="007B7E73" w:rsidRPr="0053196F" w:rsidRDefault="00D52737" w:rsidP="00502953">
            <w:pPr>
              <w:rPr>
                <w:sz w:val="24"/>
                <w:szCs w:val="24"/>
              </w:rPr>
            </w:pPr>
            <w:r>
              <w:rPr>
                <w:sz w:val="24"/>
                <w:szCs w:val="24"/>
              </w:rPr>
              <w:t xml:space="preserve">Access could be </w:t>
            </w:r>
            <w:r w:rsidR="008120A9">
              <w:rPr>
                <w:sz w:val="24"/>
                <w:szCs w:val="24"/>
              </w:rPr>
              <w:t>taken from existing farm access or if considered in connection with other sites.</w:t>
            </w:r>
            <w:r>
              <w:rPr>
                <w:sz w:val="24"/>
                <w:szCs w:val="24"/>
              </w:rPr>
              <w:t xml:space="preserve"> Access to footpath network</w:t>
            </w:r>
            <w:r w:rsidR="00502953">
              <w:rPr>
                <w:sz w:val="24"/>
                <w:szCs w:val="24"/>
              </w:rPr>
              <w:t xml:space="preserve">  </w:t>
            </w:r>
          </w:p>
        </w:tc>
      </w:tr>
      <w:tr w:rsidR="00416C6F" w:rsidRPr="0053196F" w:rsidTr="00A175D4">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7035" w:type="dxa"/>
            <w:shd w:val="clear" w:color="auto" w:fill="auto"/>
          </w:tcPr>
          <w:p w:rsidR="00416C6F" w:rsidRPr="0053196F" w:rsidRDefault="00D52737" w:rsidP="00D52737">
            <w:pPr>
              <w:rPr>
                <w:sz w:val="24"/>
                <w:szCs w:val="24"/>
              </w:rPr>
            </w:pPr>
            <w:r>
              <w:rPr>
                <w:sz w:val="24"/>
                <w:szCs w:val="24"/>
              </w:rPr>
              <w:t>Flood Zone 3 to south of site, rest of site flood zone 1. Risk of surface water flooding</w:t>
            </w:r>
            <w:r w:rsidR="002513A1">
              <w:rPr>
                <w:sz w:val="24"/>
                <w:szCs w:val="24"/>
              </w:rPr>
              <w:t xml:space="preserve"> </w:t>
            </w:r>
            <w:r w:rsidR="008120A9">
              <w:rPr>
                <w:sz w:val="24"/>
                <w:szCs w:val="24"/>
              </w:rPr>
              <w:t>so provision of SUDS is required</w:t>
            </w:r>
          </w:p>
        </w:tc>
      </w:tr>
      <w:tr w:rsidR="00416C6F" w:rsidRPr="0053196F" w:rsidTr="00A175D4">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7035" w:type="dxa"/>
            <w:shd w:val="clear" w:color="auto" w:fill="auto"/>
          </w:tcPr>
          <w:p w:rsidR="00502953" w:rsidRDefault="00502953" w:rsidP="00502953">
            <w:pPr>
              <w:rPr>
                <w:sz w:val="24"/>
                <w:szCs w:val="24"/>
              </w:rPr>
            </w:pPr>
            <w:r>
              <w:rPr>
                <w:sz w:val="24"/>
                <w:szCs w:val="24"/>
              </w:rPr>
              <w:t xml:space="preserve">Distance from school/church </w:t>
            </w:r>
            <w:r w:rsidR="00D52737">
              <w:rPr>
                <w:sz w:val="24"/>
                <w:szCs w:val="24"/>
              </w:rPr>
              <w:t>100</w:t>
            </w:r>
            <w:r>
              <w:rPr>
                <w:sz w:val="24"/>
                <w:szCs w:val="24"/>
              </w:rPr>
              <w:t xml:space="preserve">m </w:t>
            </w:r>
            <w:r w:rsidR="007063A7">
              <w:rPr>
                <w:sz w:val="24"/>
                <w:szCs w:val="24"/>
              </w:rPr>
              <w:t>mostly</w:t>
            </w:r>
            <w:r>
              <w:rPr>
                <w:sz w:val="24"/>
                <w:szCs w:val="24"/>
              </w:rPr>
              <w:t xml:space="preserve"> footpath</w:t>
            </w:r>
          </w:p>
          <w:p w:rsidR="00925C09" w:rsidRDefault="00502953" w:rsidP="00502953">
            <w:pPr>
              <w:rPr>
                <w:sz w:val="24"/>
                <w:szCs w:val="24"/>
              </w:rPr>
            </w:pPr>
            <w:r>
              <w:rPr>
                <w:sz w:val="24"/>
                <w:szCs w:val="24"/>
              </w:rPr>
              <w:t xml:space="preserve">Pub-Recreation ground </w:t>
            </w:r>
            <w:r w:rsidR="00D52737">
              <w:rPr>
                <w:sz w:val="24"/>
                <w:szCs w:val="24"/>
              </w:rPr>
              <w:t>900</w:t>
            </w:r>
            <w:r>
              <w:rPr>
                <w:sz w:val="24"/>
                <w:szCs w:val="24"/>
              </w:rPr>
              <w:t>m–</w:t>
            </w:r>
            <w:r w:rsidR="007063A7">
              <w:rPr>
                <w:sz w:val="24"/>
                <w:szCs w:val="24"/>
              </w:rPr>
              <w:t>via 1066</w:t>
            </w:r>
            <w:r>
              <w:rPr>
                <w:sz w:val="24"/>
                <w:szCs w:val="24"/>
              </w:rPr>
              <w:t xml:space="preserve"> footpath</w:t>
            </w:r>
          </w:p>
          <w:p w:rsidR="008120A9" w:rsidRPr="0053196F" w:rsidRDefault="008120A9" w:rsidP="00502953">
            <w:pPr>
              <w:rPr>
                <w:sz w:val="24"/>
                <w:szCs w:val="24"/>
              </w:rPr>
            </w:pPr>
            <w:r>
              <w:rPr>
                <w:sz w:val="24"/>
                <w:szCs w:val="24"/>
              </w:rPr>
              <w:t>650m to station</w:t>
            </w:r>
          </w:p>
        </w:tc>
      </w:tr>
      <w:tr w:rsidR="00416C6F" w:rsidRPr="0053196F" w:rsidTr="00A175D4">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035" w:type="dxa"/>
            <w:tcBorders>
              <w:bottom w:val="single" w:sz="4" w:space="0" w:color="auto"/>
            </w:tcBorders>
            <w:shd w:val="clear" w:color="auto" w:fill="auto"/>
          </w:tcPr>
          <w:p w:rsidR="00DC7D89" w:rsidRPr="0053196F" w:rsidRDefault="00D52737" w:rsidP="00902ABC">
            <w:pPr>
              <w:rPr>
                <w:sz w:val="24"/>
                <w:szCs w:val="24"/>
              </w:rPr>
            </w:pPr>
            <w:r>
              <w:rPr>
                <w:sz w:val="24"/>
                <w:szCs w:val="24"/>
              </w:rPr>
              <w:t>Archaeologically sensitive area</w:t>
            </w:r>
          </w:p>
        </w:tc>
      </w:tr>
      <w:tr w:rsidR="00416C6F" w:rsidRPr="0053196F" w:rsidTr="00A175D4">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035" w:type="dxa"/>
            <w:tcBorders>
              <w:bottom w:val="single" w:sz="4" w:space="0" w:color="auto"/>
            </w:tcBorders>
            <w:shd w:val="clear" w:color="auto" w:fill="auto"/>
          </w:tcPr>
          <w:p w:rsidR="00623E1A" w:rsidRPr="0053196F" w:rsidRDefault="00D52737" w:rsidP="00214109">
            <w:pPr>
              <w:rPr>
                <w:sz w:val="24"/>
                <w:szCs w:val="24"/>
              </w:rPr>
            </w:pPr>
            <w:r>
              <w:rPr>
                <w:sz w:val="24"/>
                <w:szCs w:val="24"/>
              </w:rPr>
              <w:t>Site would have to be subject to a landscape visual impact assessment to ascertain what part of th</w:t>
            </w:r>
            <w:r w:rsidR="00681F92">
              <w:rPr>
                <w:sz w:val="24"/>
                <w:szCs w:val="24"/>
              </w:rPr>
              <w:t>e site is suitable for developmen</w:t>
            </w:r>
            <w:r>
              <w:rPr>
                <w:sz w:val="24"/>
                <w:szCs w:val="24"/>
              </w:rPr>
              <w:t>t and investigation regarding flooding/surface water</w:t>
            </w:r>
          </w:p>
        </w:tc>
      </w:tr>
      <w:tr w:rsidR="00902ABC" w:rsidRPr="0053196F" w:rsidTr="00A175D4">
        <w:tc>
          <w:tcPr>
            <w:tcW w:w="2458" w:type="dxa"/>
            <w:tcBorders>
              <w:bottom w:val="single" w:sz="4" w:space="0" w:color="auto"/>
            </w:tcBorders>
            <w:shd w:val="clear" w:color="auto" w:fill="56008C"/>
          </w:tcPr>
          <w:p w:rsidR="00902ABC" w:rsidRDefault="008120A9" w:rsidP="008120A9">
            <w:pPr>
              <w:rPr>
                <w:color w:val="FFFFFF"/>
                <w:sz w:val="24"/>
                <w:szCs w:val="24"/>
              </w:rPr>
            </w:pPr>
            <w:r>
              <w:rPr>
                <w:color w:val="FFFFFF"/>
                <w:sz w:val="24"/>
                <w:szCs w:val="24"/>
              </w:rPr>
              <w:t xml:space="preserve">Availability </w:t>
            </w:r>
          </w:p>
        </w:tc>
        <w:tc>
          <w:tcPr>
            <w:tcW w:w="7035" w:type="dxa"/>
            <w:tcBorders>
              <w:bottom w:val="single" w:sz="4" w:space="0" w:color="auto"/>
            </w:tcBorders>
            <w:shd w:val="clear" w:color="auto" w:fill="auto"/>
          </w:tcPr>
          <w:p w:rsidR="00902ABC" w:rsidRDefault="00902ABC" w:rsidP="00D52737">
            <w:pPr>
              <w:rPr>
                <w:sz w:val="24"/>
                <w:szCs w:val="24"/>
              </w:rPr>
            </w:pPr>
            <w:r>
              <w:rPr>
                <w:sz w:val="24"/>
                <w:szCs w:val="24"/>
              </w:rPr>
              <w:t xml:space="preserve">Site </w:t>
            </w:r>
            <w:r w:rsidR="007063A7">
              <w:rPr>
                <w:sz w:val="24"/>
                <w:szCs w:val="24"/>
              </w:rPr>
              <w:t xml:space="preserve">promoted by </w:t>
            </w:r>
            <w:r w:rsidR="00D52737">
              <w:rPr>
                <w:sz w:val="24"/>
                <w:szCs w:val="24"/>
              </w:rPr>
              <w:t>third party so delivery unclear</w:t>
            </w:r>
            <w:r w:rsidR="008120A9">
              <w:rPr>
                <w:sz w:val="24"/>
                <w:szCs w:val="24"/>
              </w:rPr>
              <w:t xml:space="preserve"> but understood to be ownership of No.1</w:t>
            </w:r>
          </w:p>
        </w:tc>
      </w:tr>
      <w:tr w:rsidR="00C76945" w:rsidRPr="00C76945" w:rsidTr="00A175D4">
        <w:trPr>
          <w:trHeight w:val="2271"/>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7035" w:type="dxa"/>
            <w:shd w:val="clear" w:color="auto" w:fill="FFFFFF" w:themeFill="background1"/>
          </w:tcPr>
          <w:p w:rsidR="00C76945" w:rsidRPr="00E27B7F" w:rsidRDefault="00D52737" w:rsidP="008120A9">
            <w:pPr>
              <w:rPr>
                <w:sz w:val="24"/>
                <w:szCs w:val="24"/>
              </w:rPr>
            </w:pPr>
            <w:r>
              <w:rPr>
                <w:sz w:val="24"/>
                <w:szCs w:val="24"/>
              </w:rPr>
              <w:t xml:space="preserve">The site is located centrally within the village and part of the lies within flood zone 3 and lies within the setting of the Manor Ruins and the Church. The land is also sensitive in landscape terms and is prominent in a number of long and short range views. The site was previously considered a suitable site by Rother in its SHLAA on the basis the existing buildings were </w:t>
            </w:r>
            <w:r w:rsidR="00681F92">
              <w:rPr>
                <w:sz w:val="24"/>
                <w:szCs w:val="24"/>
              </w:rPr>
              <w:t>detractors in landscape terms. Due to the sensitivity of the views of the site and the setting of the Church and Manor ruins, the exact extent of the</w:t>
            </w:r>
            <w:r w:rsidR="008120A9">
              <w:rPr>
                <w:sz w:val="24"/>
                <w:szCs w:val="24"/>
              </w:rPr>
              <w:t xml:space="preserve"> site is unclear and needs further assessment in</w:t>
            </w:r>
            <w:r w:rsidR="00681F92">
              <w:rPr>
                <w:sz w:val="24"/>
                <w:szCs w:val="24"/>
              </w:rPr>
              <w:t xml:space="preserve"> conjunction with land submitted as site no.1. May be </w:t>
            </w:r>
            <w:r w:rsidR="00EF2859">
              <w:rPr>
                <w:sz w:val="24"/>
                <w:szCs w:val="24"/>
              </w:rPr>
              <w:t xml:space="preserve">an </w:t>
            </w:r>
            <w:r w:rsidR="00681F92">
              <w:rPr>
                <w:sz w:val="24"/>
                <w:szCs w:val="24"/>
              </w:rPr>
              <w:t>opportunity to secure retention of dairy building for community use and car parking for school and church as part of a mixed use scheme. The site has good access to village facilities and public transport and the site should be accessed further in relation to landscape, heritage and flood risk matters. At this stage the site has been promoted by a third party and therefore the delivery of the land is therefore unclear at this stage.</w:t>
            </w:r>
          </w:p>
        </w:tc>
      </w:tr>
      <w:tr w:rsidR="008120A9" w:rsidRPr="00C76945" w:rsidTr="00A175D4">
        <w:trPr>
          <w:trHeight w:val="2271"/>
        </w:trPr>
        <w:tc>
          <w:tcPr>
            <w:tcW w:w="2458" w:type="dxa"/>
            <w:shd w:val="clear" w:color="auto" w:fill="7030A0"/>
          </w:tcPr>
          <w:p w:rsidR="008120A9" w:rsidRDefault="008120A9" w:rsidP="00707C88">
            <w:pPr>
              <w:rPr>
                <w:color w:val="FFFFFF" w:themeColor="background1"/>
                <w:sz w:val="24"/>
                <w:szCs w:val="24"/>
              </w:rPr>
            </w:pPr>
            <w:r>
              <w:rPr>
                <w:color w:val="FFFFFF" w:themeColor="background1"/>
                <w:sz w:val="24"/>
                <w:szCs w:val="24"/>
              </w:rPr>
              <w:t>Recommendation</w:t>
            </w:r>
          </w:p>
        </w:tc>
        <w:tc>
          <w:tcPr>
            <w:tcW w:w="7035" w:type="dxa"/>
            <w:shd w:val="clear" w:color="auto" w:fill="FFFFFF" w:themeFill="background1"/>
          </w:tcPr>
          <w:p w:rsidR="008120A9" w:rsidRDefault="008120A9" w:rsidP="008120A9">
            <w:pPr>
              <w:rPr>
                <w:sz w:val="24"/>
                <w:szCs w:val="24"/>
              </w:rPr>
            </w:pPr>
            <w:r>
              <w:rPr>
                <w:sz w:val="24"/>
                <w:szCs w:val="24"/>
              </w:rPr>
              <w:t>Potentia</w:t>
            </w:r>
            <w:r w:rsidR="00EF2859">
              <w:rPr>
                <w:sz w:val="24"/>
                <w:szCs w:val="24"/>
              </w:rPr>
              <w:t xml:space="preserve">lly suitable site due to proximity to village facilities </w:t>
            </w:r>
            <w:r>
              <w:rPr>
                <w:sz w:val="24"/>
                <w:szCs w:val="24"/>
              </w:rPr>
              <w:t>and potential for providing improvements and also other facilities other than housing. Further assessment required in respect of landscape, heritage, surface water and whether land should be considered strategically with adjoining land</w:t>
            </w:r>
          </w:p>
        </w:tc>
      </w:tr>
    </w:tbl>
    <w:p w:rsidR="009475ED" w:rsidRDefault="00EF2859"/>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6D9F"/>
    <w:rsid w:val="001B013A"/>
    <w:rsid w:val="001D139F"/>
    <w:rsid w:val="0020049A"/>
    <w:rsid w:val="00212AF1"/>
    <w:rsid w:val="00214109"/>
    <w:rsid w:val="002513A1"/>
    <w:rsid w:val="00251BE1"/>
    <w:rsid w:val="002B57EF"/>
    <w:rsid w:val="003819D3"/>
    <w:rsid w:val="003C578E"/>
    <w:rsid w:val="00416C6F"/>
    <w:rsid w:val="00432BF9"/>
    <w:rsid w:val="00450CBE"/>
    <w:rsid w:val="004778CB"/>
    <w:rsid w:val="004844FE"/>
    <w:rsid w:val="004C2F13"/>
    <w:rsid w:val="004D4A33"/>
    <w:rsid w:val="00501BFC"/>
    <w:rsid w:val="00502953"/>
    <w:rsid w:val="00505867"/>
    <w:rsid w:val="005344F0"/>
    <w:rsid w:val="005C63FA"/>
    <w:rsid w:val="005F19C2"/>
    <w:rsid w:val="005F2E06"/>
    <w:rsid w:val="00623E1A"/>
    <w:rsid w:val="00626F99"/>
    <w:rsid w:val="00665C1B"/>
    <w:rsid w:val="00681F92"/>
    <w:rsid w:val="00693926"/>
    <w:rsid w:val="006A2911"/>
    <w:rsid w:val="006B6AF5"/>
    <w:rsid w:val="006C6D9D"/>
    <w:rsid w:val="006D52DF"/>
    <w:rsid w:val="006F0A73"/>
    <w:rsid w:val="007063A7"/>
    <w:rsid w:val="00760B24"/>
    <w:rsid w:val="00774A6F"/>
    <w:rsid w:val="007A613D"/>
    <w:rsid w:val="007B7E73"/>
    <w:rsid w:val="007C52D3"/>
    <w:rsid w:val="007F22FF"/>
    <w:rsid w:val="007F34DA"/>
    <w:rsid w:val="00801993"/>
    <w:rsid w:val="008120A9"/>
    <w:rsid w:val="0083364A"/>
    <w:rsid w:val="008A7EF9"/>
    <w:rsid w:val="008C6E95"/>
    <w:rsid w:val="008E3A10"/>
    <w:rsid w:val="00902ABC"/>
    <w:rsid w:val="00925C09"/>
    <w:rsid w:val="009706DE"/>
    <w:rsid w:val="00983909"/>
    <w:rsid w:val="009965AA"/>
    <w:rsid w:val="009E5CED"/>
    <w:rsid w:val="00A175D4"/>
    <w:rsid w:val="00A82F2A"/>
    <w:rsid w:val="00AF22D4"/>
    <w:rsid w:val="00B65A99"/>
    <w:rsid w:val="00C3391C"/>
    <w:rsid w:val="00C76945"/>
    <w:rsid w:val="00CC5DFE"/>
    <w:rsid w:val="00D51EC3"/>
    <w:rsid w:val="00D52737"/>
    <w:rsid w:val="00D963ED"/>
    <w:rsid w:val="00DC0FD2"/>
    <w:rsid w:val="00DC7D89"/>
    <w:rsid w:val="00DD7712"/>
    <w:rsid w:val="00DE309F"/>
    <w:rsid w:val="00E27B7F"/>
    <w:rsid w:val="00E4785B"/>
    <w:rsid w:val="00E81743"/>
    <w:rsid w:val="00EF2859"/>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175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5D4"/>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566</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6</cp:revision>
  <cp:lastPrinted>2017-03-21T19:46:00Z</cp:lastPrinted>
  <dcterms:created xsi:type="dcterms:W3CDTF">2017-03-19T13:45:00Z</dcterms:created>
  <dcterms:modified xsi:type="dcterms:W3CDTF">2017-03-21T21:17:00Z</dcterms:modified>
</cp:coreProperties>
</file>